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Pr="00C82713" w:rsidRDefault="005D376A">
      <w:pPr>
        <w:pStyle w:val="Normal1"/>
        <w:spacing w:after="0" w:line="240" w:lineRule="auto"/>
        <w:rPr>
          <w:rFonts w:ascii="Arial" w:hAnsi="Arial"/>
        </w:rPr>
      </w:pPr>
    </w:p>
    <w:p w:rsidR="0040719C" w:rsidRPr="00C82713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Date:</w:t>
      </w:r>
      <w:r w:rsidR="00900C91" w:rsidRPr="00C82713">
        <w:rPr>
          <w:rFonts w:ascii="Arial" w:hAnsi="Arial"/>
          <w:sz w:val="24"/>
          <w:szCs w:val="24"/>
        </w:rPr>
        <w:t xml:space="preserve"> </w:t>
      </w:r>
      <w:r w:rsidR="0040719C" w:rsidRPr="00C82713">
        <w:rPr>
          <w:rFonts w:ascii="Arial" w:hAnsi="Arial"/>
          <w:sz w:val="24"/>
          <w:szCs w:val="24"/>
        </w:rPr>
        <w:t>January 10, 2020</w:t>
      </w:r>
    </w:p>
    <w:p w:rsidR="005D376A" w:rsidRPr="00C82713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Time:</w:t>
      </w:r>
      <w:r w:rsidR="00EB189A" w:rsidRPr="00C82713">
        <w:rPr>
          <w:rFonts w:ascii="Arial" w:hAnsi="Arial"/>
          <w:sz w:val="24"/>
          <w:szCs w:val="24"/>
        </w:rPr>
        <w:t xml:space="preserve"> 11:30</w:t>
      </w:r>
      <w:r w:rsidR="00C75EC2" w:rsidRPr="00C82713">
        <w:rPr>
          <w:rFonts w:ascii="Arial" w:hAnsi="Arial"/>
          <w:sz w:val="24"/>
          <w:szCs w:val="24"/>
        </w:rPr>
        <w:t xml:space="preserve"> am – </w:t>
      </w:r>
      <w:r w:rsidR="00EB189A" w:rsidRPr="00C82713">
        <w:rPr>
          <w:rFonts w:ascii="Arial" w:hAnsi="Arial"/>
          <w:sz w:val="24"/>
          <w:szCs w:val="24"/>
        </w:rPr>
        <w:t>1:</w:t>
      </w:r>
      <w:r w:rsidR="00C82713" w:rsidRPr="00C82713">
        <w:rPr>
          <w:rFonts w:ascii="Arial" w:hAnsi="Arial"/>
          <w:sz w:val="24"/>
          <w:szCs w:val="24"/>
        </w:rPr>
        <w:t>4</w:t>
      </w:r>
      <w:r w:rsidR="00EB189A" w:rsidRPr="00C82713">
        <w:rPr>
          <w:rFonts w:ascii="Arial" w:hAnsi="Arial"/>
          <w:sz w:val="24"/>
          <w:szCs w:val="24"/>
        </w:rPr>
        <w:t>0</w:t>
      </w:r>
      <w:r w:rsidR="0045360D" w:rsidRPr="00C82713">
        <w:rPr>
          <w:rFonts w:ascii="Arial" w:hAnsi="Arial"/>
          <w:sz w:val="24"/>
          <w:szCs w:val="24"/>
        </w:rPr>
        <w:t xml:space="preserve"> </w:t>
      </w:r>
      <w:r w:rsidRPr="00C82713">
        <w:rPr>
          <w:rFonts w:ascii="Arial" w:hAnsi="Arial"/>
          <w:sz w:val="24"/>
          <w:szCs w:val="24"/>
        </w:rPr>
        <w:t xml:space="preserve">pm </w:t>
      </w:r>
    </w:p>
    <w:p w:rsidR="0040719C" w:rsidRPr="00C82713" w:rsidRDefault="009668B1" w:rsidP="00C75EC2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Location:</w:t>
      </w:r>
      <w:r w:rsidRPr="00C82713">
        <w:rPr>
          <w:rFonts w:ascii="Arial" w:hAnsi="Arial"/>
          <w:sz w:val="24"/>
          <w:szCs w:val="24"/>
        </w:rPr>
        <w:t xml:space="preserve"> </w:t>
      </w:r>
      <w:r w:rsidR="0040719C" w:rsidRPr="00C82713">
        <w:rPr>
          <w:rFonts w:ascii="Arial" w:hAnsi="Arial"/>
          <w:sz w:val="24"/>
          <w:szCs w:val="24"/>
        </w:rPr>
        <w:t>Columbia Gorge Community College</w:t>
      </w:r>
    </w:p>
    <w:p w:rsidR="005D376A" w:rsidRPr="00C82713" w:rsidRDefault="005D376A" w:rsidP="00C75EC2">
      <w:pPr>
        <w:pStyle w:val="Normal1"/>
        <w:spacing w:after="0" w:line="240" w:lineRule="auto"/>
        <w:rPr>
          <w:rFonts w:ascii="Arial" w:hAnsi="Arial"/>
        </w:rPr>
      </w:pPr>
    </w:p>
    <w:p w:rsidR="00C75EC2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Present:</w:t>
      </w:r>
      <w:r w:rsidR="00572102" w:rsidRPr="006F6E88">
        <w:rPr>
          <w:rFonts w:ascii="Arial" w:hAnsi="Arial"/>
          <w:sz w:val="24"/>
          <w:szCs w:val="24"/>
        </w:rPr>
        <w:t xml:space="preserve">  </w:t>
      </w:r>
      <w:r w:rsidR="00F54A95" w:rsidRPr="006F6E88">
        <w:rPr>
          <w:rFonts w:ascii="Arial" w:hAnsi="Arial"/>
          <w:sz w:val="24"/>
          <w:szCs w:val="24"/>
        </w:rPr>
        <w:t xml:space="preserve">Executive Committee </w:t>
      </w:r>
      <w:r w:rsidR="0040719C" w:rsidRPr="006F6E88">
        <w:rPr>
          <w:rFonts w:ascii="Arial" w:hAnsi="Arial"/>
          <w:sz w:val="24"/>
          <w:szCs w:val="24"/>
        </w:rPr>
        <w:t xml:space="preserve">Chair Don Russell, </w:t>
      </w:r>
      <w:r w:rsidR="00F54A95" w:rsidRPr="006F6E88">
        <w:rPr>
          <w:rFonts w:ascii="Arial" w:hAnsi="Arial"/>
          <w:sz w:val="24"/>
          <w:szCs w:val="24"/>
        </w:rPr>
        <w:t>Vice-Chair Ormand Hilderbrand</w:t>
      </w:r>
      <w:r w:rsidR="00345E10" w:rsidRPr="006F6E88">
        <w:rPr>
          <w:rFonts w:ascii="Arial" w:hAnsi="Arial"/>
          <w:sz w:val="24"/>
          <w:szCs w:val="24"/>
        </w:rPr>
        <w:t>, Steve</w:t>
      </w:r>
      <w:r w:rsidR="00A71EE2" w:rsidRPr="006F6E88">
        <w:rPr>
          <w:rFonts w:ascii="Arial" w:hAnsi="Arial"/>
          <w:sz w:val="24"/>
          <w:szCs w:val="24"/>
        </w:rPr>
        <w:t xml:space="preserve"> Uffelman</w:t>
      </w:r>
      <w:r w:rsidR="00572102" w:rsidRPr="006F6E88">
        <w:rPr>
          <w:rFonts w:ascii="Arial" w:hAnsi="Arial"/>
          <w:sz w:val="24"/>
          <w:szCs w:val="24"/>
        </w:rPr>
        <w:t xml:space="preserve">, </w:t>
      </w:r>
      <w:r w:rsidR="007831EA" w:rsidRPr="006F6E88">
        <w:rPr>
          <w:rFonts w:ascii="Arial" w:hAnsi="Arial"/>
          <w:sz w:val="24"/>
          <w:szCs w:val="24"/>
        </w:rPr>
        <w:t>Les Perkins, Don Coats, Joe Dabulskis</w:t>
      </w:r>
      <w:r w:rsidR="00A71EE2" w:rsidRPr="006F6E88">
        <w:rPr>
          <w:rFonts w:ascii="Arial" w:hAnsi="Arial"/>
          <w:sz w:val="24"/>
          <w:szCs w:val="24"/>
        </w:rPr>
        <w:t>,</w:t>
      </w:r>
      <w:r w:rsidR="0040719C" w:rsidRPr="006F6E88">
        <w:rPr>
          <w:rFonts w:ascii="Arial" w:hAnsi="Arial"/>
          <w:sz w:val="24"/>
          <w:szCs w:val="24"/>
        </w:rPr>
        <w:t xml:space="preserve"> Elizabeth Farrar</w:t>
      </w:r>
    </w:p>
    <w:p w:rsidR="00C75EC2" w:rsidRPr="006F6E88" w:rsidRDefault="00C75EC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572102" w:rsidRPr="006F6E88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unable to attend:</w:t>
      </w:r>
    </w:p>
    <w:p w:rsidR="005D376A" w:rsidRPr="006F6E88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 xml:space="preserve">Staff Present: </w:t>
      </w:r>
      <w:r w:rsidR="00123590" w:rsidRPr="006F6E88">
        <w:rPr>
          <w:rFonts w:ascii="Arial" w:hAnsi="Arial"/>
          <w:sz w:val="24"/>
          <w:szCs w:val="24"/>
        </w:rPr>
        <w:t xml:space="preserve">Brian Skeahan, </w:t>
      </w:r>
      <w:r w:rsidRPr="006F6E88">
        <w:rPr>
          <w:rFonts w:ascii="Arial" w:hAnsi="Arial"/>
          <w:sz w:val="24"/>
          <w:szCs w:val="24"/>
        </w:rPr>
        <w:t>Pat Bozanich</w:t>
      </w:r>
    </w:p>
    <w:p w:rsidR="00A71EE2" w:rsidRPr="006F6E88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5D376A" w:rsidRPr="006F6E88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Others</w:t>
      </w:r>
      <w:r w:rsidR="00123590" w:rsidRPr="006F6E88">
        <w:rPr>
          <w:rFonts w:ascii="Arial" w:hAnsi="Arial"/>
          <w:b/>
          <w:sz w:val="24"/>
          <w:szCs w:val="24"/>
        </w:rPr>
        <w:t xml:space="preserve"> </w:t>
      </w:r>
      <w:r w:rsidR="009668B1" w:rsidRPr="006F6E88">
        <w:rPr>
          <w:rFonts w:ascii="Arial" w:hAnsi="Arial"/>
          <w:b/>
          <w:sz w:val="24"/>
          <w:szCs w:val="24"/>
        </w:rPr>
        <w:t xml:space="preserve">Present: </w:t>
      </w:r>
      <w:r w:rsidR="00345E10" w:rsidRPr="006F6E88">
        <w:rPr>
          <w:rFonts w:ascii="Arial" w:hAnsi="Arial"/>
          <w:sz w:val="24"/>
          <w:szCs w:val="24"/>
        </w:rPr>
        <w:t>Doug Frasier, Prineville alternate</w:t>
      </w:r>
      <w:r w:rsidR="0040719C" w:rsidRPr="006F6E88">
        <w:rPr>
          <w:rFonts w:ascii="Arial" w:hAnsi="Arial"/>
          <w:sz w:val="24"/>
          <w:szCs w:val="24"/>
        </w:rPr>
        <w:t>; Terry McAdam, guest of Ormand</w:t>
      </w:r>
      <w:r w:rsidR="00B83E09" w:rsidRPr="006F6E88">
        <w:rPr>
          <w:rFonts w:ascii="Arial" w:hAnsi="Arial"/>
          <w:sz w:val="24"/>
          <w:szCs w:val="24"/>
        </w:rPr>
        <w:t xml:space="preserve"> HIlderbrand, Tom McCoy alternate for Joe Dabulskis; Alan Hi</w:t>
      </w:r>
      <w:r w:rsidR="00C82713" w:rsidRPr="006F6E88">
        <w:rPr>
          <w:rFonts w:ascii="Arial" w:hAnsi="Arial"/>
          <w:sz w:val="24"/>
          <w:szCs w:val="24"/>
        </w:rPr>
        <w:t>ckenbottom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Recording Secretary:</w:t>
      </w:r>
      <w:r w:rsidR="00900C91" w:rsidRPr="006F6E88">
        <w:rPr>
          <w:rFonts w:ascii="Arial" w:hAnsi="Arial"/>
          <w:b/>
          <w:sz w:val="24"/>
          <w:szCs w:val="24"/>
        </w:rPr>
        <w:t xml:space="preserve"> </w:t>
      </w:r>
      <w:r w:rsidR="00900C91" w:rsidRPr="006F6E88">
        <w:rPr>
          <w:rFonts w:ascii="Arial" w:hAnsi="Arial"/>
          <w:sz w:val="24"/>
          <w:szCs w:val="24"/>
        </w:rPr>
        <w:t>Pat Bozanich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(</w:t>
      </w:r>
      <w:r w:rsidR="00F17CDC" w:rsidRPr="006F6E88">
        <w:rPr>
          <w:rFonts w:ascii="Arial" w:hAnsi="Arial"/>
          <w:sz w:val="24"/>
          <w:szCs w:val="24"/>
        </w:rPr>
        <w:t>A</w:t>
      </w:r>
      <w:r w:rsidRPr="006F6E88">
        <w:rPr>
          <w:rFonts w:ascii="Arial" w:hAnsi="Arial"/>
          <w:sz w:val="24"/>
          <w:szCs w:val="24"/>
        </w:rPr>
        <w:t xml:space="preserve">ll materials were disseminated via </w:t>
      </w:r>
      <w:r w:rsidR="006F6E88" w:rsidRPr="006F6E88">
        <w:rPr>
          <w:rFonts w:ascii="Arial" w:hAnsi="Arial"/>
          <w:sz w:val="24"/>
          <w:szCs w:val="24"/>
        </w:rPr>
        <w:t>email)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Executive Committee Agenda for </w:t>
      </w:r>
      <w:r w:rsidR="0040719C" w:rsidRPr="006F6E88">
        <w:rPr>
          <w:rFonts w:ascii="Arial" w:hAnsi="Arial"/>
          <w:sz w:val="24"/>
          <w:szCs w:val="24"/>
        </w:rPr>
        <w:t>January 10, 2020</w:t>
      </w:r>
    </w:p>
    <w:p w:rsidR="00E5328A" w:rsidRPr="006F6E88" w:rsidRDefault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Draft</w:t>
      </w:r>
      <w:r w:rsidR="009668B1" w:rsidRPr="006F6E88">
        <w:rPr>
          <w:rFonts w:ascii="Arial" w:hAnsi="Arial"/>
          <w:sz w:val="24"/>
          <w:szCs w:val="24"/>
        </w:rPr>
        <w:t xml:space="preserve"> Meeting Minutes of </w:t>
      </w:r>
      <w:r w:rsidRPr="006F6E88">
        <w:rPr>
          <w:rFonts w:ascii="Arial" w:hAnsi="Arial"/>
          <w:sz w:val="24"/>
          <w:szCs w:val="24"/>
        </w:rPr>
        <w:t>December 13</w:t>
      </w:r>
      <w:r w:rsidR="009668B1" w:rsidRPr="006F6E88">
        <w:rPr>
          <w:rFonts w:ascii="Arial" w:hAnsi="Arial"/>
          <w:sz w:val="24"/>
          <w:szCs w:val="24"/>
        </w:rPr>
        <w:t>, 2019</w:t>
      </w:r>
    </w:p>
    <w:p w:rsidR="005D376A" w:rsidRPr="006F6E88" w:rsidRDefault="00E5328A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Financial documents for </w:t>
      </w:r>
      <w:r w:rsidR="0040719C" w:rsidRPr="006F6E88">
        <w:rPr>
          <w:rFonts w:ascii="Arial" w:hAnsi="Arial"/>
          <w:sz w:val="24"/>
          <w:szCs w:val="24"/>
        </w:rPr>
        <w:t>December – not available</w:t>
      </w:r>
    </w:p>
    <w:p w:rsidR="007831E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Director’s Report</w:t>
      </w:r>
      <w:r w:rsidR="00F54A95" w:rsidRPr="006F6E88">
        <w:rPr>
          <w:rFonts w:ascii="Arial" w:hAnsi="Arial"/>
          <w:sz w:val="24"/>
          <w:szCs w:val="24"/>
        </w:rPr>
        <w:t xml:space="preserve"> of</w:t>
      </w:r>
      <w:r w:rsidR="00A71EE2" w:rsidRPr="006F6E88">
        <w:rPr>
          <w:rFonts w:ascii="Arial" w:hAnsi="Arial"/>
          <w:sz w:val="24"/>
          <w:szCs w:val="24"/>
        </w:rPr>
        <w:t xml:space="preserve"> </w:t>
      </w:r>
      <w:r w:rsidR="0040719C" w:rsidRPr="006F6E88">
        <w:rPr>
          <w:rFonts w:ascii="Arial" w:hAnsi="Arial"/>
          <w:sz w:val="24"/>
          <w:szCs w:val="24"/>
        </w:rPr>
        <w:t>January</w:t>
      </w:r>
      <w:r w:rsidR="00E5328A" w:rsidRPr="006F6E88">
        <w:rPr>
          <w:rFonts w:ascii="Arial" w:hAnsi="Arial"/>
          <w:sz w:val="24"/>
          <w:szCs w:val="24"/>
        </w:rPr>
        <w:t xml:space="preserve"> </w:t>
      </w:r>
      <w:r w:rsidRPr="006F6E88">
        <w:rPr>
          <w:rFonts w:ascii="Arial" w:hAnsi="Arial"/>
          <w:sz w:val="24"/>
          <w:szCs w:val="24"/>
        </w:rPr>
        <w:t>2019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1.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Call to Order</w:t>
      </w:r>
    </w:p>
    <w:p w:rsidR="005D376A" w:rsidRPr="006F6E88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Executive Committee</w:t>
      </w:r>
      <w:r w:rsidR="007831EA" w:rsidRPr="006F6E88">
        <w:rPr>
          <w:rFonts w:ascii="Arial" w:hAnsi="Arial"/>
          <w:sz w:val="24"/>
          <w:szCs w:val="24"/>
        </w:rPr>
        <w:t xml:space="preserve"> </w:t>
      </w:r>
      <w:r w:rsidR="0040719C" w:rsidRPr="006F6E88">
        <w:rPr>
          <w:rFonts w:ascii="Arial" w:hAnsi="Arial"/>
          <w:sz w:val="24"/>
          <w:szCs w:val="24"/>
        </w:rPr>
        <w:t xml:space="preserve">Chair Don Russell </w:t>
      </w:r>
      <w:r w:rsidR="00345E10" w:rsidRPr="006F6E88">
        <w:rPr>
          <w:rFonts w:ascii="Arial" w:hAnsi="Arial"/>
          <w:sz w:val="24"/>
          <w:szCs w:val="24"/>
        </w:rPr>
        <w:t>called</w:t>
      </w:r>
      <w:r w:rsidR="0040719C" w:rsidRPr="006F6E88">
        <w:rPr>
          <w:rFonts w:ascii="Arial" w:hAnsi="Arial"/>
          <w:sz w:val="24"/>
          <w:szCs w:val="24"/>
        </w:rPr>
        <w:t xml:space="preserve"> the meeting to order.  </w:t>
      </w:r>
      <w:r w:rsidR="009668B1" w:rsidRPr="006F6E88">
        <w:rPr>
          <w:rFonts w:ascii="Arial" w:hAnsi="Arial"/>
          <w:sz w:val="24"/>
          <w:szCs w:val="24"/>
        </w:rPr>
        <w:t xml:space="preserve">Introductions were made </w:t>
      </w:r>
      <w:r w:rsidR="0040719C" w:rsidRPr="006F6E88">
        <w:rPr>
          <w:rFonts w:ascii="Arial" w:hAnsi="Arial"/>
          <w:sz w:val="24"/>
          <w:szCs w:val="24"/>
        </w:rPr>
        <w:t>around the room.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2.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Open Agenda</w:t>
      </w:r>
    </w:p>
    <w:p w:rsidR="00872B71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 </w:t>
      </w:r>
      <w:r w:rsidR="005B5516" w:rsidRPr="006F6E88">
        <w:rPr>
          <w:rFonts w:ascii="Arial" w:hAnsi="Arial"/>
          <w:sz w:val="24"/>
          <w:szCs w:val="24"/>
        </w:rPr>
        <w:t xml:space="preserve">Executive Committee </w:t>
      </w:r>
      <w:r w:rsidR="0040719C" w:rsidRPr="006F6E88">
        <w:rPr>
          <w:rFonts w:ascii="Arial" w:hAnsi="Arial"/>
          <w:sz w:val="24"/>
          <w:szCs w:val="24"/>
        </w:rPr>
        <w:t>Chair Russell</w:t>
      </w:r>
      <w:r w:rsidR="00F54A95" w:rsidRPr="006F6E88">
        <w:rPr>
          <w:rFonts w:ascii="Arial" w:hAnsi="Arial"/>
          <w:sz w:val="24"/>
          <w:szCs w:val="24"/>
        </w:rPr>
        <w:t xml:space="preserve"> </w:t>
      </w:r>
      <w:r w:rsidRPr="006F6E88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6F6E88">
        <w:rPr>
          <w:rFonts w:ascii="Arial" w:hAnsi="Arial"/>
          <w:sz w:val="24"/>
          <w:szCs w:val="24"/>
        </w:rPr>
        <w:t xml:space="preserve"> </w:t>
      </w:r>
      <w:r w:rsidRPr="006F6E88">
        <w:rPr>
          <w:rFonts w:ascii="Arial" w:hAnsi="Arial"/>
          <w:sz w:val="24"/>
          <w:szCs w:val="24"/>
        </w:rPr>
        <w:t xml:space="preserve"> </w:t>
      </w:r>
    </w:p>
    <w:p w:rsidR="00872B71" w:rsidRPr="006F6E88" w:rsidRDefault="00872B7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872B7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MCEDD office is moving and Amanda H</w:t>
      </w:r>
      <w:r w:rsidR="00C82713" w:rsidRPr="006F6E88">
        <w:rPr>
          <w:rFonts w:ascii="Arial" w:hAnsi="Arial"/>
          <w:sz w:val="24"/>
          <w:szCs w:val="24"/>
        </w:rPr>
        <w:t>oey</w:t>
      </w:r>
      <w:r w:rsidRPr="006F6E88">
        <w:rPr>
          <w:rFonts w:ascii="Arial" w:hAnsi="Arial"/>
          <w:sz w:val="24"/>
          <w:szCs w:val="24"/>
        </w:rPr>
        <w:t>, the Executive Director, is leaving for another position and MCEDD is conducting a search for her replacement</w:t>
      </w:r>
      <w:r w:rsidR="006F6E88" w:rsidRPr="006F6E88">
        <w:rPr>
          <w:rFonts w:ascii="Arial" w:hAnsi="Arial"/>
          <w:sz w:val="24"/>
          <w:szCs w:val="24"/>
        </w:rPr>
        <w:t xml:space="preserve">.  </w:t>
      </w:r>
      <w:r w:rsidRPr="006F6E88">
        <w:rPr>
          <w:rFonts w:ascii="Arial" w:hAnsi="Arial"/>
          <w:sz w:val="24"/>
          <w:szCs w:val="24"/>
        </w:rPr>
        <w:t>Siri Olsen, the accountant, is on vacation so we have no December financial reports to approve today.</w:t>
      </w:r>
    </w:p>
    <w:p w:rsidR="00572102" w:rsidRPr="006F6E88" w:rsidRDefault="00572102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3. </w:t>
      </w:r>
      <w:r w:rsidRPr="006F6E88">
        <w:rPr>
          <w:b/>
          <w:sz w:val="24"/>
          <w:u w:val="single"/>
        </w:rPr>
        <w:t xml:space="preserve"> Election of Officers for 2020</w:t>
      </w:r>
      <w:r w:rsidRPr="006F6E88">
        <w:rPr>
          <w:sz w:val="24"/>
          <w:u w:val="single"/>
        </w:rPr>
        <w:t xml:space="preserve"> </w:t>
      </w:r>
      <w:r w:rsidR="006F6E88" w:rsidRPr="006F6E88">
        <w:rPr>
          <w:sz w:val="24"/>
        </w:rPr>
        <w:t>– Don</w:t>
      </w:r>
      <w:r w:rsidRPr="006F6E88">
        <w:rPr>
          <w:sz w:val="24"/>
        </w:rPr>
        <w:t xml:space="preserve"> Russell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Russell requested nominations for Executive Committee officers: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Motion</w:t>
      </w:r>
      <w:r w:rsidRPr="006F6E88">
        <w:rPr>
          <w:rFonts w:ascii="Arial" w:hAnsi="Arial"/>
          <w:sz w:val="24"/>
          <w:szCs w:val="24"/>
        </w:rPr>
        <w:t>: Nominate Les Perkins as Chair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Made by Steve Uffelman</w:t>
      </w:r>
    </w:p>
    <w:p w:rsidR="00872B71" w:rsidRPr="006F6E88" w:rsidRDefault="00872B71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Seconded by Elizabeth Farrar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 xml:space="preserve">Motion: </w:t>
      </w:r>
      <w:r w:rsidRPr="006F6E88">
        <w:rPr>
          <w:rFonts w:ascii="Arial" w:hAnsi="Arial"/>
          <w:sz w:val="24"/>
          <w:szCs w:val="24"/>
        </w:rPr>
        <w:t>Nominate Ormand Hilderbrand as Vice-Chair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Made by Don Coats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Seconded by Don Russell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Motion</w:t>
      </w:r>
      <w:r w:rsidRPr="006F6E88">
        <w:rPr>
          <w:rFonts w:ascii="Arial" w:hAnsi="Arial"/>
          <w:sz w:val="24"/>
          <w:szCs w:val="24"/>
        </w:rPr>
        <w:t>: Nominate Steve Uffelman as Treasurer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Made by Ormand</w:t>
      </w:r>
      <w:r w:rsidR="00243B74" w:rsidRPr="006F6E88">
        <w:rPr>
          <w:rFonts w:ascii="Arial" w:hAnsi="Arial"/>
          <w:sz w:val="24"/>
          <w:szCs w:val="24"/>
        </w:rPr>
        <w:t xml:space="preserve"> Hilderbrand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Seconded by Don Russell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Motion:</w:t>
      </w:r>
      <w:r w:rsidRPr="006F6E88">
        <w:rPr>
          <w:rFonts w:ascii="Arial" w:hAnsi="Arial"/>
          <w:sz w:val="24"/>
          <w:szCs w:val="24"/>
        </w:rPr>
        <w:t xml:space="preserve"> </w:t>
      </w:r>
      <w:r w:rsidR="009723E5" w:rsidRPr="006F6E88">
        <w:rPr>
          <w:rFonts w:ascii="Arial" w:hAnsi="Arial"/>
          <w:sz w:val="24"/>
          <w:szCs w:val="24"/>
        </w:rPr>
        <w:t xml:space="preserve">Elect </w:t>
      </w:r>
      <w:r w:rsidR="00243B74" w:rsidRPr="006F6E88">
        <w:rPr>
          <w:rFonts w:ascii="Arial" w:hAnsi="Arial"/>
          <w:sz w:val="24"/>
          <w:szCs w:val="24"/>
        </w:rPr>
        <w:t>slate of officers as proposed.</w:t>
      </w:r>
    </w:p>
    <w:p w:rsidR="0040719C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Made by Don Coats</w:t>
      </w:r>
    </w:p>
    <w:p w:rsidR="00872B71" w:rsidRPr="006F6E88" w:rsidRDefault="0040719C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 xml:space="preserve">Seconded by Don Russell </w:t>
      </w:r>
    </w:p>
    <w:p w:rsidR="0040719C" w:rsidRPr="006F6E88" w:rsidRDefault="00872B71" w:rsidP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ab/>
        <w:t>Unanimously approved.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sz w:val="24"/>
        </w:rPr>
        <w:tab/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4.  </w:t>
      </w:r>
      <w:r w:rsidRPr="006F6E88">
        <w:rPr>
          <w:b/>
          <w:sz w:val="24"/>
          <w:u w:val="single"/>
        </w:rPr>
        <w:t>Business Meeting</w:t>
      </w:r>
      <w:r w:rsidRPr="006F6E88">
        <w:rPr>
          <w:sz w:val="24"/>
        </w:rPr>
        <w:t xml:space="preserve"> – 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Motion:</w:t>
      </w:r>
      <w:r w:rsidRPr="006F6E88">
        <w:rPr>
          <w:sz w:val="24"/>
        </w:rPr>
        <w:t xml:space="preserve"> Approve December 13, 2019 meeting minutes</w:t>
      </w:r>
      <w:r w:rsidR="00243B74" w:rsidRPr="006F6E88">
        <w:rPr>
          <w:sz w:val="24"/>
        </w:rPr>
        <w:t xml:space="preserve"> as presented.</w:t>
      </w:r>
    </w:p>
    <w:p w:rsidR="00872B71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  <w:t xml:space="preserve">Made by </w:t>
      </w:r>
      <w:r w:rsidR="00872B71" w:rsidRPr="006F6E88">
        <w:rPr>
          <w:sz w:val="24"/>
        </w:rPr>
        <w:t>Steve Uffelman</w:t>
      </w: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</w:r>
      <w:r w:rsidR="00C82713" w:rsidRPr="006F6E88">
        <w:rPr>
          <w:sz w:val="24"/>
        </w:rPr>
        <w:t>Seconded by Elizabeth Fa</w:t>
      </w:r>
      <w:r w:rsidRPr="006F6E88">
        <w:rPr>
          <w:sz w:val="24"/>
        </w:rPr>
        <w:t>rrar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December 2019 financial reports</w:t>
      </w:r>
      <w:r w:rsidR="00243B74" w:rsidRPr="006F6E88">
        <w:rPr>
          <w:sz w:val="24"/>
        </w:rPr>
        <w:t xml:space="preserve"> will be available for our </w:t>
      </w:r>
      <w:r w:rsidR="00872B71" w:rsidRPr="006F6E88">
        <w:rPr>
          <w:sz w:val="24"/>
        </w:rPr>
        <w:t>February meeting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5. </w:t>
      </w:r>
      <w:r w:rsidRPr="006F6E88">
        <w:rPr>
          <w:b/>
          <w:sz w:val="24"/>
          <w:u w:val="single"/>
        </w:rPr>
        <w:t>Strategic Planning Session planning</w:t>
      </w:r>
      <w:r w:rsidRPr="006F6E88">
        <w:rPr>
          <w:sz w:val="24"/>
        </w:rPr>
        <w:t xml:space="preserve"> – Brian Skeahan</w:t>
      </w:r>
    </w:p>
    <w:p w:rsidR="00243B74" w:rsidRPr="006F6E88" w:rsidRDefault="00C82713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Brian presented a PowerPoint</w:t>
      </w:r>
      <w:r w:rsidR="00243B74" w:rsidRPr="006F6E88">
        <w:rPr>
          <w:sz w:val="24"/>
        </w:rPr>
        <w:t xml:space="preserve"> that gave an overview of where renewable energy development is now and is heading.  It placed CREA’s activities in context and asked where we wanted to go from here.</w:t>
      </w:r>
    </w:p>
    <w:p w:rsidR="00243B74" w:rsidRPr="006F6E88" w:rsidRDefault="00243B7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243B74" w:rsidRPr="006F6E88" w:rsidRDefault="00243B74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Discussion highlights follow:</w:t>
      </w: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Date</w:t>
      </w:r>
      <w:r w:rsidR="00C82713" w:rsidRPr="006F6E88">
        <w:rPr>
          <w:b/>
          <w:sz w:val="24"/>
        </w:rPr>
        <w:t xml:space="preserve"> of Nest Meeting</w:t>
      </w:r>
      <w:r w:rsidRPr="006F6E88">
        <w:rPr>
          <w:b/>
          <w:sz w:val="24"/>
        </w:rPr>
        <w:t>:</w:t>
      </w:r>
      <w:r w:rsidRPr="006F6E88">
        <w:rPr>
          <w:sz w:val="24"/>
        </w:rPr>
        <w:t xml:space="preserve">  Monday, February 10, 2020 </w:t>
      </w: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  <w:t>3:00 – 5:00 pm, AOC offices in Salem</w:t>
      </w: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4C1DAD" w:rsidRPr="006F6E88" w:rsidRDefault="004C1DAD" w:rsidP="0040719C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b/>
          <w:sz w:val="24"/>
        </w:rPr>
        <w:t>Outreach:</w:t>
      </w:r>
    </w:p>
    <w:p w:rsidR="000A4E64" w:rsidRPr="006F6E88" w:rsidRDefault="004C1DAD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 xml:space="preserve">Douglas, Jackson, Josephine and Multnomah Counties will </w:t>
      </w:r>
      <w:r w:rsidR="00D3540C" w:rsidRPr="006F6E88">
        <w:rPr>
          <w:sz w:val="24"/>
        </w:rPr>
        <w:t xml:space="preserve">also </w:t>
      </w:r>
      <w:r w:rsidRPr="006F6E88">
        <w:rPr>
          <w:sz w:val="24"/>
        </w:rPr>
        <w:t>be subject to the PGE Power Shut-off Policy</w:t>
      </w:r>
      <w:r w:rsidR="00D3540C" w:rsidRPr="006F6E88">
        <w:rPr>
          <w:sz w:val="24"/>
        </w:rPr>
        <w:t xml:space="preserve"> that affects Hood River and part of Wasco County</w:t>
      </w:r>
      <w:r w:rsidRPr="006F6E88">
        <w:rPr>
          <w:sz w:val="24"/>
        </w:rPr>
        <w:t xml:space="preserve"> – they </w:t>
      </w:r>
      <w:r w:rsidR="00C82713" w:rsidRPr="006F6E88">
        <w:rPr>
          <w:sz w:val="24"/>
        </w:rPr>
        <w:t>should be encouraged</w:t>
      </w:r>
      <w:r w:rsidRPr="006F6E88">
        <w:rPr>
          <w:sz w:val="24"/>
        </w:rPr>
        <w:t xml:space="preserve"> be at our meeting.</w:t>
      </w:r>
    </w:p>
    <w:p w:rsidR="000A4E64" w:rsidRPr="006F6E88" w:rsidRDefault="000A4E6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4C1DAD" w:rsidRPr="006F6E88" w:rsidRDefault="00D3540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Most effective outreach is for CREA government members to individually invite other elected officials to attend the meeting and become active in CREA.</w:t>
      </w:r>
      <w:r w:rsidR="00F534C0" w:rsidRPr="006F6E88">
        <w:rPr>
          <w:sz w:val="24"/>
        </w:rPr>
        <w:t xml:space="preserve">  This outreach</w:t>
      </w:r>
      <w:r w:rsidR="00C82713" w:rsidRPr="006F6E88">
        <w:rPr>
          <w:sz w:val="24"/>
        </w:rPr>
        <w:t xml:space="preserve"> to include counties and cities.</w:t>
      </w:r>
    </w:p>
    <w:p w:rsidR="004C1DAD" w:rsidRPr="006F6E88" w:rsidRDefault="004C1DAD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243B74" w:rsidRPr="006F6E88" w:rsidRDefault="006F6E88" w:rsidP="00243B74">
      <w:pPr>
        <w:pStyle w:val="Normal1"/>
        <w:spacing w:after="0" w:line="240" w:lineRule="auto"/>
        <w:rPr>
          <w:rFonts w:ascii="Arial" w:hAnsi="Arial"/>
          <w:sz w:val="24"/>
        </w:rPr>
      </w:pPr>
      <w:r w:rsidRPr="006F6E88">
        <w:rPr>
          <w:rFonts w:ascii="Arial" w:hAnsi="Arial"/>
          <w:sz w:val="24"/>
        </w:rPr>
        <w:t xml:space="preserve">We need to develop an ‘elevator speech’ to sell CREA; the focus will be slightly different for each county. </w:t>
      </w:r>
      <w:r w:rsidR="00C82713" w:rsidRPr="006F6E88">
        <w:rPr>
          <w:rFonts w:ascii="Arial" w:hAnsi="Arial"/>
          <w:sz w:val="24"/>
        </w:rPr>
        <w:t>The f</w:t>
      </w:r>
      <w:r w:rsidR="004C1DAD" w:rsidRPr="006F6E88">
        <w:rPr>
          <w:rFonts w:ascii="Arial" w:hAnsi="Arial"/>
          <w:sz w:val="24"/>
        </w:rPr>
        <w:t xml:space="preserve">ocus will be on resilience, </w:t>
      </w:r>
      <w:r w:rsidR="004C1DAD" w:rsidRPr="006F6E88">
        <w:rPr>
          <w:rFonts w:ascii="Arial" w:hAnsi="Arial"/>
          <w:i/>
          <w:sz w:val="24"/>
        </w:rPr>
        <w:t>Oregon-grown Energy</w:t>
      </w:r>
      <w:r w:rsidR="004C1DAD" w:rsidRPr="006F6E88">
        <w:rPr>
          <w:rFonts w:ascii="Arial" w:hAnsi="Arial"/>
          <w:sz w:val="24"/>
        </w:rPr>
        <w:t xml:space="preserve"> to diversify county economies and increase local tax bases.</w:t>
      </w:r>
      <w:r w:rsidR="00243B74" w:rsidRPr="006F6E88">
        <w:rPr>
          <w:rFonts w:ascii="Arial" w:hAnsi="Arial"/>
          <w:sz w:val="24"/>
        </w:rPr>
        <w:t xml:space="preserve"> </w:t>
      </w: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F534C0" w:rsidRPr="006F6E88" w:rsidRDefault="00F534C0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 xml:space="preserve">Brian – </w:t>
      </w:r>
      <w:r w:rsidR="00682E32">
        <w:rPr>
          <w:sz w:val="24"/>
        </w:rPr>
        <w:t xml:space="preserve">We </w:t>
      </w:r>
      <w:r w:rsidRPr="006F6E88">
        <w:rPr>
          <w:sz w:val="24"/>
        </w:rPr>
        <w:t>need to include storage options when we talk about resilience.</w:t>
      </w:r>
    </w:p>
    <w:p w:rsidR="00F534C0" w:rsidRPr="006F6E88" w:rsidRDefault="00F534C0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D3540C" w:rsidRPr="006F6E88" w:rsidRDefault="006F6E88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 xml:space="preserve">Alan Hickenbottom - Focus of renewables development is shifting toward resilience and the need to generate energy, from non-fossil fuels, within your own community.  </w:t>
      </w:r>
      <w:r w:rsidR="00121484" w:rsidRPr="006F6E88">
        <w:rPr>
          <w:sz w:val="24"/>
        </w:rPr>
        <w:t xml:space="preserve">These energy needs will increase as the number of data </w:t>
      </w:r>
      <w:r w:rsidRPr="006F6E88">
        <w:rPr>
          <w:sz w:val="24"/>
        </w:rPr>
        <w:t>centers and</w:t>
      </w:r>
      <w:r w:rsidR="00121484" w:rsidRPr="006F6E88">
        <w:rPr>
          <w:sz w:val="24"/>
        </w:rPr>
        <w:t xml:space="preserve"> EV charging stations continues to grow.</w:t>
      </w:r>
    </w:p>
    <w:p w:rsidR="00D3540C" w:rsidRPr="006F6E88" w:rsidRDefault="00D3540C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121484" w:rsidRPr="006F6E88" w:rsidRDefault="00D3540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Portland has $50-60 million in funds for PURPA renewables projects.  Focus is on job training and economic development.</w:t>
      </w: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C82713" w:rsidRPr="006F6E88" w:rsidRDefault="00121484" w:rsidP="00C82713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  <w:r w:rsidRPr="006F6E88">
        <w:rPr>
          <w:rFonts w:ascii="Arial" w:hAnsi="Arial"/>
          <w:sz w:val="24"/>
        </w:rPr>
        <w:t xml:space="preserve">Don Russell – </w:t>
      </w:r>
      <w:r w:rsidR="00C82713" w:rsidRPr="006F6E88">
        <w:rPr>
          <w:rFonts w:ascii="Arial" w:hAnsi="Arial"/>
          <w:sz w:val="24"/>
          <w:szCs w:val="22"/>
        </w:rPr>
        <w:t xml:space="preserve">Cited HB 2329 as an example of the type of policy advocacy that he supports CREA being engaged in.  The bill allows counties to be the permitting agency for mid- sized energy projects.  Having counties in this role allows projects to be approved in less time than under EFSC permitting. </w:t>
      </w: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b/>
          <w:sz w:val="24"/>
        </w:rPr>
        <w:t>Elements of Elevator Speech</w:t>
      </w:r>
    </w:p>
    <w:p w:rsidR="000A4E6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1.  Need a policy environment that supports development of renewables projects</w:t>
      </w:r>
      <w:r w:rsidR="000A4E64" w:rsidRPr="006F6E88">
        <w:rPr>
          <w:sz w:val="24"/>
        </w:rPr>
        <w:t>.</w:t>
      </w:r>
    </w:p>
    <w:p w:rsidR="0012148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0A4E6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2.  CREA is an effective partner in creating this environment via advocacy</w:t>
      </w:r>
      <w:r w:rsidR="00163F92">
        <w:rPr>
          <w:sz w:val="24"/>
        </w:rPr>
        <w:t xml:space="preserve"> and </w:t>
      </w:r>
      <w:r w:rsidR="00163F92">
        <w:rPr>
          <w:sz w:val="24"/>
        </w:rPr>
        <w:tab/>
      </w:r>
      <w:r w:rsidR="00163F92">
        <w:rPr>
          <w:sz w:val="24"/>
        </w:rPr>
        <w:tab/>
      </w:r>
      <w:r w:rsidR="00163F92">
        <w:rPr>
          <w:sz w:val="24"/>
        </w:rPr>
        <w:tab/>
      </w:r>
      <w:r w:rsidR="000A4E64" w:rsidRPr="006F6E88">
        <w:rPr>
          <w:sz w:val="24"/>
        </w:rPr>
        <w:t>networking opportunities</w:t>
      </w:r>
      <w:r w:rsidR="00D3540C" w:rsidRPr="006F6E88">
        <w:rPr>
          <w:sz w:val="24"/>
        </w:rPr>
        <w:t xml:space="preserve">, for example helping to pass HB 2329 which gives </w:t>
      </w:r>
      <w:r w:rsidR="00163F92">
        <w:rPr>
          <w:sz w:val="24"/>
        </w:rPr>
        <w:tab/>
      </w:r>
      <w:r w:rsidR="00D3540C" w:rsidRPr="006F6E88">
        <w:rPr>
          <w:sz w:val="24"/>
        </w:rPr>
        <w:t xml:space="preserve">county </w:t>
      </w:r>
      <w:r w:rsidR="00005F8F" w:rsidRPr="006F6E88">
        <w:rPr>
          <w:sz w:val="24"/>
        </w:rPr>
        <w:t>governments</w:t>
      </w:r>
      <w:r w:rsidR="00D3540C" w:rsidRPr="006F6E88">
        <w:rPr>
          <w:sz w:val="24"/>
        </w:rPr>
        <w:t xml:space="preserve"> the ability to streamline the </w:t>
      </w:r>
      <w:r w:rsidR="00005F8F" w:rsidRPr="006F6E88">
        <w:rPr>
          <w:sz w:val="24"/>
        </w:rPr>
        <w:t>development</w:t>
      </w:r>
      <w:r w:rsidR="00D3540C" w:rsidRPr="006F6E88">
        <w:rPr>
          <w:sz w:val="24"/>
        </w:rPr>
        <w:t xml:space="preserve"> of smaller </w:t>
      </w:r>
      <w:r w:rsidR="00163F92">
        <w:rPr>
          <w:sz w:val="24"/>
        </w:rPr>
        <w:tab/>
      </w:r>
      <w:r w:rsidR="00D3540C" w:rsidRPr="006F6E88">
        <w:rPr>
          <w:sz w:val="24"/>
        </w:rPr>
        <w:t>renewables project</w:t>
      </w:r>
      <w:r w:rsidR="00005F8F" w:rsidRPr="006F6E88">
        <w:rPr>
          <w:sz w:val="24"/>
        </w:rPr>
        <w:t>s</w:t>
      </w:r>
      <w:r w:rsidR="000A4E64" w:rsidRPr="006F6E88">
        <w:rPr>
          <w:sz w:val="24"/>
        </w:rPr>
        <w:t>.</w:t>
      </w:r>
    </w:p>
    <w:p w:rsidR="000A4E64" w:rsidRPr="006F6E88" w:rsidRDefault="000A4E6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0A4E64" w:rsidRPr="006F6E88" w:rsidRDefault="00121484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>3.  CREA</w:t>
      </w:r>
      <w:r w:rsidR="00D3540C" w:rsidRPr="006F6E88">
        <w:rPr>
          <w:sz w:val="24"/>
        </w:rPr>
        <w:t xml:space="preserve"> is unique because it brings</w:t>
      </w:r>
      <w:r w:rsidR="000A4E64" w:rsidRPr="006F6E88">
        <w:rPr>
          <w:sz w:val="24"/>
        </w:rPr>
        <w:t xml:space="preserve"> </w:t>
      </w:r>
      <w:r w:rsidR="00005F8F" w:rsidRPr="006F6E88">
        <w:rPr>
          <w:sz w:val="24"/>
        </w:rPr>
        <w:t xml:space="preserve">local governments and </w:t>
      </w:r>
      <w:r w:rsidR="000A4E64" w:rsidRPr="006F6E88">
        <w:rPr>
          <w:sz w:val="24"/>
        </w:rPr>
        <w:t xml:space="preserve">energy developers, </w:t>
      </w:r>
      <w:r w:rsidR="00D3540C" w:rsidRPr="006F6E88">
        <w:rPr>
          <w:sz w:val="24"/>
        </w:rPr>
        <w:t xml:space="preserve">together to </w:t>
      </w:r>
      <w:r w:rsidR="00005F8F" w:rsidRPr="006F6E88">
        <w:rPr>
          <w:sz w:val="24"/>
        </w:rPr>
        <w:tab/>
      </w:r>
      <w:r w:rsidR="00D3540C" w:rsidRPr="006F6E88">
        <w:rPr>
          <w:sz w:val="24"/>
        </w:rPr>
        <w:t xml:space="preserve">create </w:t>
      </w:r>
      <w:r w:rsidR="00005F8F" w:rsidRPr="006F6E88">
        <w:rPr>
          <w:sz w:val="24"/>
        </w:rPr>
        <w:t xml:space="preserve">new </w:t>
      </w:r>
      <w:r w:rsidR="00D3540C" w:rsidRPr="006F6E88">
        <w:rPr>
          <w:sz w:val="24"/>
        </w:rPr>
        <w:t>economic development opportunities.</w:t>
      </w:r>
    </w:p>
    <w:p w:rsidR="000A4E64" w:rsidRPr="006F6E88" w:rsidRDefault="000A4E64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121484" w:rsidRPr="006F6E88" w:rsidRDefault="000A4E64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 xml:space="preserve">4.  CREA </w:t>
      </w:r>
      <w:r w:rsidR="00F534C0" w:rsidRPr="006F6E88">
        <w:rPr>
          <w:sz w:val="24"/>
        </w:rPr>
        <w:t xml:space="preserve">provides </w:t>
      </w:r>
      <w:r w:rsidRPr="006F6E88">
        <w:rPr>
          <w:sz w:val="24"/>
        </w:rPr>
        <w:t xml:space="preserve">technical </w:t>
      </w:r>
      <w:r w:rsidR="00F534C0" w:rsidRPr="006F6E88">
        <w:rPr>
          <w:sz w:val="24"/>
        </w:rPr>
        <w:t>assistance</w:t>
      </w:r>
      <w:r w:rsidRPr="006F6E88">
        <w:rPr>
          <w:sz w:val="24"/>
        </w:rPr>
        <w:t xml:space="preserve"> for jurisdictions interested in renewables development.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005F8F" w:rsidRPr="006F6E88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b/>
          <w:sz w:val="24"/>
        </w:rPr>
        <w:t>Next Steps</w:t>
      </w:r>
    </w:p>
    <w:p w:rsidR="006F6E88" w:rsidRDefault="00005F8F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1.  </w:t>
      </w:r>
      <w:r w:rsidR="005551D7" w:rsidRPr="006F6E88">
        <w:rPr>
          <w:b/>
          <w:sz w:val="24"/>
        </w:rPr>
        <w:t xml:space="preserve"> </w:t>
      </w:r>
      <w:r w:rsidR="005551D7" w:rsidRPr="006F6E88">
        <w:rPr>
          <w:sz w:val="24"/>
        </w:rPr>
        <w:t>Ex. Com</w:t>
      </w:r>
      <w:r w:rsidR="006F6E88" w:rsidRPr="006F6E88">
        <w:rPr>
          <w:sz w:val="24"/>
        </w:rPr>
        <w:t>mittee</w:t>
      </w:r>
      <w:r w:rsidR="005551D7" w:rsidRPr="006F6E88">
        <w:rPr>
          <w:sz w:val="24"/>
        </w:rPr>
        <w:t xml:space="preserve"> members </w:t>
      </w:r>
      <w:r w:rsidR="006F6E88" w:rsidRPr="006F6E88">
        <w:rPr>
          <w:sz w:val="24"/>
        </w:rPr>
        <w:t xml:space="preserve">answer questions posed </w:t>
      </w:r>
      <w:r w:rsidR="005551D7" w:rsidRPr="006F6E88">
        <w:rPr>
          <w:sz w:val="24"/>
        </w:rPr>
        <w:t>in today’s PowerPoint</w:t>
      </w:r>
      <w:r w:rsidR="006F6E88" w:rsidRPr="006F6E88">
        <w:rPr>
          <w:sz w:val="24"/>
        </w:rPr>
        <w:t xml:space="preserve"> and send them</w:t>
      </w:r>
      <w:r w:rsidR="006F6E88" w:rsidRPr="006F6E88">
        <w:rPr>
          <w:sz w:val="24"/>
        </w:rPr>
        <w:tab/>
      </w:r>
      <w:r w:rsidR="005551D7" w:rsidRPr="006F6E88">
        <w:rPr>
          <w:sz w:val="24"/>
        </w:rPr>
        <w:t>to Brian ASAP</w:t>
      </w:r>
      <w:r w:rsidR="006F6E88">
        <w:rPr>
          <w:sz w:val="24"/>
        </w:rPr>
        <w:t>.</w:t>
      </w:r>
    </w:p>
    <w:p w:rsidR="005551D7" w:rsidRPr="006F6E88" w:rsidRDefault="005551D7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163F92" w:rsidRDefault="005551D7" w:rsidP="00163F92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2. </w:t>
      </w:r>
      <w:r w:rsidRPr="006F6E88">
        <w:rPr>
          <w:sz w:val="24"/>
        </w:rPr>
        <w:t xml:space="preserve"> </w:t>
      </w:r>
      <w:r w:rsidR="00005F8F" w:rsidRPr="006F6E88">
        <w:rPr>
          <w:sz w:val="24"/>
        </w:rPr>
        <w:t xml:space="preserve">Need to rewrite CREA Mission Statement </w:t>
      </w:r>
      <w:r w:rsidR="00F534C0" w:rsidRPr="006F6E88">
        <w:rPr>
          <w:sz w:val="24"/>
        </w:rPr>
        <w:t>to include resil</w:t>
      </w:r>
      <w:r w:rsidR="006F6E88">
        <w:rPr>
          <w:sz w:val="24"/>
        </w:rPr>
        <w:t xml:space="preserve">iency as a goal; continue to </w:t>
      </w:r>
      <w:r w:rsidR="006F6E88">
        <w:rPr>
          <w:sz w:val="24"/>
        </w:rPr>
        <w:tab/>
      </w:r>
      <w:r w:rsidR="006F6E88">
        <w:rPr>
          <w:sz w:val="24"/>
        </w:rPr>
        <w:tab/>
      </w:r>
      <w:r w:rsidR="00F534C0" w:rsidRPr="006F6E88">
        <w:rPr>
          <w:sz w:val="24"/>
        </w:rPr>
        <w:t>focus on the need for free market decision-making and PURPA for solar projects.</w:t>
      </w:r>
    </w:p>
    <w:p w:rsidR="00163F92" w:rsidRDefault="00163F92" w:rsidP="00163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05F8F" w:rsidRPr="00163F92" w:rsidRDefault="00163F92" w:rsidP="00163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163F92">
        <w:rPr>
          <w:rFonts w:ascii="Arial" w:hAnsi="Arial"/>
          <w:sz w:val="24"/>
        </w:rPr>
        <w:t xml:space="preserve">Alan Hickenbottom suggested this change: </w:t>
      </w:r>
      <w:r w:rsidRPr="00163F92">
        <w:rPr>
          <w:rFonts w:ascii="Arial" w:hAnsi="Arial"/>
          <w:i/>
          <w:sz w:val="24"/>
          <w:szCs w:val="20"/>
        </w:rPr>
        <w:t xml:space="preserve">CREA advocates for effective and </w:t>
      </w:r>
      <w:r>
        <w:rPr>
          <w:rFonts w:ascii="Arial" w:hAnsi="Arial"/>
          <w:i/>
          <w:sz w:val="24"/>
          <w:szCs w:val="20"/>
        </w:rPr>
        <w:tab/>
      </w:r>
      <w:r w:rsidRPr="00163F92">
        <w:rPr>
          <w:rFonts w:ascii="Arial" w:hAnsi="Arial"/>
          <w:i/>
          <w:sz w:val="24"/>
          <w:szCs w:val="20"/>
        </w:rPr>
        <w:t xml:space="preserve">comprehensive energy policy to benefit Oregon cities and counties through </w:t>
      </w:r>
      <w:r>
        <w:rPr>
          <w:rFonts w:ascii="Arial" w:hAnsi="Arial"/>
          <w:i/>
          <w:sz w:val="24"/>
          <w:szCs w:val="20"/>
        </w:rPr>
        <w:tab/>
      </w:r>
      <w:r w:rsidRPr="00163F92">
        <w:rPr>
          <w:rFonts w:ascii="Arial" w:hAnsi="Arial"/>
          <w:i/>
          <w:sz w:val="24"/>
          <w:szCs w:val="20"/>
        </w:rPr>
        <w:t xml:space="preserve">increased tax bases, expanded economic development and improved community </w:t>
      </w:r>
      <w:r>
        <w:rPr>
          <w:rFonts w:ascii="Arial" w:hAnsi="Arial"/>
          <w:i/>
          <w:sz w:val="24"/>
          <w:szCs w:val="20"/>
        </w:rPr>
        <w:tab/>
      </w:r>
      <w:r w:rsidRPr="00163F92">
        <w:rPr>
          <w:rFonts w:ascii="Arial" w:hAnsi="Arial"/>
          <w:i/>
          <w:sz w:val="24"/>
          <w:szCs w:val="20"/>
        </w:rPr>
        <w:t>resilience.</w:t>
      </w:r>
    </w:p>
    <w:p w:rsidR="006F6E88" w:rsidRDefault="005551D7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3</w:t>
      </w:r>
      <w:r w:rsidR="00005F8F" w:rsidRPr="006F6E88">
        <w:rPr>
          <w:b/>
          <w:sz w:val="24"/>
        </w:rPr>
        <w:t xml:space="preserve">.  </w:t>
      </w:r>
      <w:r w:rsidR="00005F8F" w:rsidRPr="006F6E88">
        <w:rPr>
          <w:sz w:val="24"/>
        </w:rPr>
        <w:t>Write Elevator speech – Ormand will provide a first draft.</w:t>
      </w:r>
    </w:p>
    <w:p w:rsidR="00005F8F" w:rsidRPr="006F6E88" w:rsidRDefault="00005F8F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6F6E88" w:rsidRDefault="005551D7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4</w:t>
      </w:r>
      <w:r w:rsidR="00005F8F" w:rsidRPr="006F6E88">
        <w:rPr>
          <w:b/>
          <w:sz w:val="24"/>
        </w:rPr>
        <w:t xml:space="preserve">.  </w:t>
      </w:r>
      <w:r w:rsidR="00005F8F" w:rsidRPr="006F6E88">
        <w:rPr>
          <w:sz w:val="24"/>
        </w:rPr>
        <w:t>Call other co</w:t>
      </w:r>
      <w:r w:rsidRPr="006F6E88">
        <w:rPr>
          <w:sz w:val="24"/>
        </w:rPr>
        <w:t>u</w:t>
      </w:r>
      <w:r w:rsidR="00005F8F" w:rsidRPr="006F6E88">
        <w:rPr>
          <w:sz w:val="24"/>
        </w:rPr>
        <w:t>nties to recruit for February strategy meeting</w:t>
      </w:r>
      <w:r w:rsidRPr="006F6E88">
        <w:rPr>
          <w:sz w:val="24"/>
        </w:rPr>
        <w:t>.</w:t>
      </w:r>
    </w:p>
    <w:p w:rsidR="00163F92" w:rsidRDefault="00163F92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40719C" w:rsidRPr="006F6E88" w:rsidRDefault="00163F92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5. </w:t>
      </w:r>
      <w:r w:rsidR="005551D7" w:rsidRPr="006F6E88">
        <w:rPr>
          <w:sz w:val="24"/>
        </w:rPr>
        <w:t xml:space="preserve"> Research what happens</w:t>
      </w:r>
      <w:r w:rsidR="00C82713" w:rsidRPr="006F6E88">
        <w:rPr>
          <w:sz w:val="24"/>
        </w:rPr>
        <w:t xml:space="preserve"> when SIPs roll-off tax rolls. </w:t>
      </w:r>
      <w:r>
        <w:rPr>
          <w:sz w:val="24"/>
        </w:rPr>
        <w:t xml:space="preserve"> </w:t>
      </w:r>
      <w:r w:rsidR="005551D7" w:rsidRPr="006F6E88">
        <w:rPr>
          <w:sz w:val="24"/>
        </w:rPr>
        <w:t xml:space="preserve">CREA </w:t>
      </w:r>
      <w:r w:rsidR="00C82713" w:rsidRPr="006F6E88">
        <w:rPr>
          <w:sz w:val="24"/>
        </w:rPr>
        <w:t xml:space="preserve">should </w:t>
      </w:r>
      <w:r w:rsidR="005551D7" w:rsidRPr="006F6E88">
        <w:rPr>
          <w:sz w:val="24"/>
        </w:rPr>
        <w:t>be a</w:t>
      </w:r>
      <w:r w:rsidR="00C82713" w:rsidRPr="006F6E88">
        <w:rPr>
          <w:sz w:val="24"/>
        </w:rPr>
        <w:t xml:space="preserve">t the table for </w:t>
      </w:r>
      <w:r>
        <w:rPr>
          <w:sz w:val="24"/>
        </w:rPr>
        <w:tab/>
      </w:r>
      <w:r w:rsidR="00C82713" w:rsidRPr="006F6E88">
        <w:rPr>
          <w:sz w:val="24"/>
        </w:rPr>
        <w:t>this discussion.</w:t>
      </w:r>
      <w:r w:rsidR="005551D7" w:rsidRPr="006F6E88">
        <w:rPr>
          <w:sz w:val="24"/>
        </w:rPr>
        <w:t xml:space="preserve"> 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005F8F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6.  </w:t>
      </w:r>
      <w:r w:rsidRPr="006F6E88">
        <w:rPr>
          <w:b/>
          <w:sz w:val="24"/>
          <w:u w:val="single"/>
        </w:rPr>
        <w:t>Repowering</w:t>
      </w:r>
      <w:r w:rsidRPr="006F6E88">
        <w:rPr>
          <w:b/>
          <w:sz w:val="24"/>
        </w:rPr>
        <w:t xml:space="preserve"> </w:t>
      </w:r>
      <w:r w:rsidRPr="006F6E88">
        <w:rPr>
          <w:sz w:val="24"/>
        </w:rPr>
        <w:t>– Brian Skeahan</w:t>
      </w:r>
    </w:p>
    <w:p w:rsidR="00CF18DC" w:rsidRDefault="005551D7" w:rsidP="00C82713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  <w:r w:rsidRPr="006F6E88">
        <w:rPr>
          <w:rFonts w:ascii="Arial" w:hAnsi="Arial"/>
          <w:sz w:val="24"/>
        </w:rPr>
        <w:tab/>
        <w:t>Repower</w:t>
      </w:r>
      <w:r w:rsidR="00005F8F" w:rsidRPr="006F6E88">
        <w:rPr>
          <w:rFonts w:ascii="Arial" w:hAnsi="Arial"/>
          <w:sz w:val="24"/>
        </w:rPr>
        <w:t xml:space="preserve">ing </w:t>
      </w:r>
      <w:r w:rsidR="00C82713" w:rsidRPr="006F6E88">
        <w:rPr>
          <w:rFonts w:ascii="Arial" w:hAnsi="Arial"/>
          <w:sz w:val="24"/>
        </w:rPr>
        <w:t>i</w:t>
      </w:r>
      <w:r w:rsidR="00C82713" w:rsidRPr="006F6E88">
        <w:rPr>
          <w:rFonts w:ascii="Arial" w:hAnsi="Arial"/>
          <w:sz w:val="24"/>
          <w:szCs w:val="22"/>
        </w:rPr>
        <w:t xml:space="preserve">s increasing the output of older projects through the installation of new </w:t>
      </w:r>
      <w:r w:rsidR="00682E32" w:rsidRPr="006F6E88">
        <w:rPr>
          <w:rFonts w:ascii="Arial" w:hAnsi="Arial"/>
          <w:sz w:val="24"/>
        </w:rPr>
        <w:t>equipment;</w:t>
      </w:r>
      <w:r w:rsidR="00C82713" w:rsidRPr="006F6E88">
        <w:rPr>
          <w:rFonts w:ascii="Arial" w:hAnsi="Arial"/>
          <w:sz w:val="24"/>
        </w:rPr>
        <w:t xml:space="preserve"> this</w:t>
      </w:r>
      <w:r w:rsidR="006F6E88" w:rsidRPr="006F6E88">
        <w:rPr>
          <w:rFonts w:ascii="Arial" w:hAnsi="Arial"/>
          <w:sz w:val="24"/>
        </w:rPr>
        <w:t xml:space="preserve"> can be as simple as installing</w:t>
      </w:r>
      <w:r w:rsidR="00C82713" w:rsidRPr="006F6E88">
        <w:rPr>
          <w:rFonts w:ascii="Arial" w:hAnsi="Arial"/>
          <w:sz w:val="24"/>
        </w:rPr>
        <w:t xml:space="preserve"> </w:t>
      </w:r>
      <w:r w:rsidR="006F6E88" w:rsidRPr="006F6E88">
        <w:rPr>
          <w:rFonts w:ascii="Arial" w:hAnsi="Arial"/>
          <w:sz w:val="24"/>
        </w:rPr>
        <w:t xml:space="preserve">new, more efficient </w:t>
      </w:r>
      <w:r w:rsidR="00C82713" w:rsidRPr="006F6E88">
        <w:rPr>
          <w:rFonts w:ascii="Arial" w:hAnsi="Arial"/>
          <w:sz w:val="24"/>
        </w:rPr>
        <w:t>blade</w:t>
      </w:r>
      <w:r w:rsidR="006F6E88" w:rsidRPr="006F6E88">
        <w:rPr>
          <w:rFonts w:ascii="Arial" w:hAnsi="Arial"/>
          <w:sz w:val="24"/>
        </w:rPr>
        <w:t>s</w:t>
      </w:r>
      <w:r w:rsidR="00682E32" w:rsidRPr="006F6E88">
        <w:rPr>
          <w:rFonts w:ascii="Arial" w:hAnsi="Arial"/>
          <w:sz w:val="24"/>
        </w:rPr>
        <w:t xml:space="preserve">.  </w:t>
      </w:r>
      <w:r w:rsidR="00C82713" w:rsidRPr="006F6E88">
        <w:rPr>
          <w:rFonts w:ascii="Arial" w:hAnsi="Arial"/>
          <w:sz w:val="24"/>
        </w:rPr>
        <w:t xml:space="preserve">Repowering raises questions regarding potential SIP applicability and/or subsequent valuation for tax purposes. </w:t>
      </w:r>
    </w:p>
    <w:p w:rsidR="00CF18DC" w:rsidRDefault="00CF18DC" w:rsidP="00C82713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</w:p>
    <w:p w:rsidR="00C82713" w:rsidRPr="006F6E88" w:rsidRDefault="00CF18DC" w:rsidP="00CF18DC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  <w:r w:rsidRPr="00CF18DC">
        <w:rPr>
          <w:rFonts w:ascii="Arial" w:hAnsi="Arial"/>
          <w:sz w:val="24"/>
        </w:rPr>
        <w:t>The Oregon Department of Revenue Central</w:t>
      </w:r>
      <w:r>
        <w:rPr>
          <w:rFonts w:ascii="Arial" w:hAnsi="Arial"/>
          <w:sz w:val="24"/>
        </w:rPr>
        <w:t xml:space="preserve"> </w:t>
      </w:r>
      <w:r w:rsidR="00E06B94">
        <w:rPr>
          <w:rFonts w:ascii="Arial" w:hAnsi="Arial"/>
          <w:sz w:val="24"/>
        </w:rPr>
        <w:t xml:space="preserve">Assessment Department conducts assessments </w:t>
      </w:r>
      <w:r w:rsidRPr="00CF18DC">
        <w:rPr>
          <w:rFonts w:ascii="Arial" w:hAnsi="Arial"/>
          <w:sz w:val="24"/>
        </w:rPr>
        <w:t>on</w:t>
      </w:r>
      <w:r w:rsidR="00E06B94">
        <w:rPr>
          <w:rFonts w:ascii="Arial" w:hAnsi="Arial"/>
          <w:sz w:val="24"/>
        </w:rPr>
        <w:t xml:space="preserve"> </w:t>
      </w:r>
      <w:r w:rsidRPr="00CF18DC">
        <w:rPr>
          <w:rFonts w:ascii="Arial" w:hAnsi="Arial"/>
          <w:sz w:val="24"/>
        </w:rPr>
        <w:t>these projects</w:t>
      </w:r>
      <w:r w:rsidR="00E06B94" w:rsidRPr="00CF18DC">
        <w:rPr>
          <w:rFonts w:ascii="Arial" w:hAnsi="Arial"/>
          <w:sz w:val="24"/>
        </w:rPr>
        <w:t xml:space="preserve">.  </w:t>
      </w:r>
      <w:r w:rsidRPr="00CF18DC">
        <w:rPr>
          <w:rFonts w:ascii="Arial" w:hAnsi="Arial"/>
          <w:sz w:val="24"/>
        </w:rPr>
        <w:t xml:space="preserve">How the DOR makes this determination </w:t>
      </w:r>
      <w:proofErr w:type="gramStart"/>
      <w:r w:rsidR="00E06B94">
        <w:rPr>
          <w:rFonts w:ascii="Arial" w:hAnsi="Arial"/>
          <w:sz w:val="24"/>
        </w:rPr>
        <w:t>is</w:t>
      </w:r>
      <w:r w:rsidR="00E06B94" w:rsidRPr="00CF18DC">
        <w:rPr>
          <w:rFonts w:ascii="Arial" w:hAnsi="Arial"/>
          <w:sz w:val="24"/>
        </w:rPr>
        <w:t xml:space="preserve"> not well understood or transparent to local officials</w:t>
      </w:r>
      <w:proofErr w:type="gramEnd"/>
      <w:r w:rsidR="00E06B94">
        <w:rPr>
          <w:rFonts w:ascii="Arial" w:hAnsi="Arial"/>
          <w:sz w:val="24"/>
        </w:rPr>
        <w:t>.</w:t>
      </w:r>
      <w:r w:rsidR="00E06B94" w:rsidRPr="00CF18DC">
        <w:rPr>
          <w:rFonts w:ascii="Arial" w:hAnsi="Arial"/>
          <w:sz w:val="24"/>
        </w:rPr>
        <w:t xml:space="preserve">  </w:t>
      </w:r>
      <w:r w:rsidRPr="00CF18DC">
        <w:rPr>
          <w:rFonts w:ascii="Arial" w:hAnsi="Arial"/>
          <w:sz w:val="24"/>
        </w:rPr>
        <w:t>The Executive Committee is interested in having</w:t>
      </w:r>
      <w:r w:rsidR="00E06B94">
        <w:rPr>
          <w:rFonts w:ascii="Arial" w:hAnsi="Arial"/>
          <w:sz w:val="24"/>
        </w:rPr>
        <w:t xml:space="preserve"> </w:t>
      </w:r>
      <w:r w:rsidRPr="00CF18DC">
        <w:rPr>
          <w:rFonts w:ascii="Arial" w:hAnsi="Arial"/>
          <w:sz w:val="24"/>
        </w:rPr>
        <w:t>DOR come to a future meeting to discuss issues and concerns.</w:t>
      </w:r>
    </w:p>
    <w:p w:rsidR="00C82713" w:rsidRPr="006F6E88" w:rsidRDefault="00C82713" w:rsidP="00C82713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</w:p>
    <w:p w:rsidR="0040719C" w:rsidRPr="006F6E88" w:rsidRDefault="0040719C" w:rsidP="00C82713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b/>
          <w:sz w:val="24"/>
        </w:rPr>
        <w:t xml:space="preserve">7.  </w:t>
      </w:r>
      <w:r w:rsidRPr="006F6E88">
        <w:rPr>
          <w:b/>
          <w:sz w:val="24"/>
          <w:u w:val="single"/>
        </w:rPr>
        <w:t>Adjourn</w:t>
      </w:r>
    </w:p>
    <w:p w:rsidR="005D376A" w:rsidRPr="006F6E88" w:rsidRDefault="0040719C" w:rsidP="00D10D24">
      <w:pPr>
        <w:pStyle w:val="ListBullet"/>
        <w:numPr>
          <w:ilvl w:val="0"/>
          <w:numId w:val="0"/>
        </w:numPr>
        <w:rPr>
          <w:sz w:val="24"/>
          <w:szCs w:val="20"/>
        </w:rPr>
      </w:pPr>
      <w:r w:rsidRPr="006F6E88">
        <w:rPr>
          <w:sz w:val="24"/>
        </w:rPr>
        <w:t xml:space="preserve"> </w:t>
      </w:r>
      <w:r w:rsidRPr="006F6E88">
        <w:rPr>
          <w:b/>
          <w:bCs/>
          <w:sz w:val="24"/>
          <w:u w:val="single"/>
        </w:rPr>
        <w:t xml:space="preserve"> </w:t>
      </w:r>
    </w:p>
    <w:sectPr w:rsidR="005D376A" w:rsidRPr="006F6E88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compat/>
  <w:rsids>
    <w:rsidRoot w:val="005D376A"/>
    <w:rsid w:val="00002631"/>
    <w:rsid w:val="00004D89"/>
    <w:rsid w:val="00005F8F"/>
    <w:rsid w:val="00030B47"/>
    <w:rsid w:val="000A4E64"/>
    <w:rsid w:val="000C2D7D"/>
    <w:rsid w:val="000F4FAB"/>
    <w:rsid w:val="00117665"/>
    <w:rsid w:val="00121484"/>
    <w:rsid w:val="00123590"/>
    <w:rsid w:val="00163F92"/>
    <w:rsid w:val="001C6F55"/>
    <w:rsid w:val="001D263B"/>
    <w:rsid w:val="00201665"/>
    <w:rsid w:val="0021686D"/>
    <w:rsid w:val="00217477"/>
    <w:rsid w:val="00231140"/>
    <w:rsid w:val="00243B74"/>
    <w:rsid w:val="00266BF2"/>
    <w:rsid w:val="00292BBC"/>
    <w:rsid w:val="00295EA6"/>
    <w:rsid w:val="002E6777"/>
    <w:rsid w:val="00315DD2"/>
    <w:rsid w:val="0032230C"/>
    <w:rsid w:val="00345E10"/>
    <w:rsid w:val="003678D9"/>
    <w:rsid w:val="003A2DB0"/>
    <w:rsid w:val="003C19B7"/>
    <w:rsid w:val="0040719C"/>
    <w:rsid w:val="0041751D"/>
    <w:rsid w:val="00426FB7"/>
    <w:rsid w:val="00432E2B"/>
    <w:rsid w:val="0045360D"/>
    <w:rsid w:val="0049306A"/>
    <w:rsid w:val="004A47C1"/>
    <w:rsid w:val="004B7600"/>
    <w:rsid w:val="004C1DAD"/>
    <w:rsid w:val="004C247B"/>
    <w:rsid w:val="004D662C"/>
    <w:rsid w:val="0050096E"/>
    <w:rsid w:val="005218B7"/>
    <w:rsid w:val="005551D7"/>
    <w:rsid w:val="00572102"/>
    <w:rsid w:val="005867B7"/>
    <w:rsid w:val="005A5D65"/>
    <w:rsid w:val="005B5516"/>
    <w:rsid w:val="005C19B5"/>
    <w:rsid w:val="005D376A"/>
    <w:rsid w:val="005D565D"/>
    <w:rsid w:val="006414E7"/>
    <w:rsid w:val="00644F6E"/>
    <w:rsid w:val="00682E32"/>
    <w:rsid w:val="006A2CB6"/>
    <w:rsid w:val="006C27B2"/>
    <w:rsid w:val="006F572E"/>
    <w:rsid w:val="006F6E88"/>
    <w:rsid w:val="00703A36"/>
    <w:rsid w:val="007270D1"/>
    <w:rsid w:val="0077534E"/>
    <w:rsid w:val="007831EA"/>
    <w:rsid w:val="007864FC"/>
    <w:rsid w:val="007F7BDA"/>
    <w:rsid w:val="00836B85"/>
    <w:rsid w:val="00872B71"/>
    <w:rsid w:val="00873E7F"/>
    <w:rsid w:val="008B1C87"/>
    <w:rsid w:val="008D28BD"/>
    <w:rsid w:val="008D7044"/>
    <w:rsid w:val="00900C91"/>
    <w:rsid w:val="00902C7C"/>
    <w:rsid w:val="009227C7"/>
    <w:rsid w:val="009344AB"/>
    <w:rsid w:val="00936212"/>
    <w:rsid w:val="009409C6"/>
    <w:rsid w:val="009668B1"/>
    <w:rsid w:val="009723E5"/>
    <w:rsid w:val="009875A8"/>
    <w:rsid w:val="009B0801"/>
    <w:rsid w:val="009D1303"/>
    <w:rsid w:val="00A15624"/>
    <w:rsid w:val="00A35975"/>
    <w:rsid w:val="00A71EE2"/>
    <w:rsid w:val="00A964E4"/>
    <w:rsid w:val="00B346E7"/>
    <w:rsid w:val="00B35DA0"/>
    <w:rsid w:val="00B814E6"/>
    <w:rsid w:val="00B83E09"/>
    <w:rsid w:val="00B849E5"/>
    <w:rsid w:val="00B95930"/>
    <w:rsid w:val="00BD376B"/>
    <w:rsid w:val="00BF0706"/>
    <w:rsid w:val="00BF1527"/>
    <w:rsid w:val="00C12453"/>
    <w:rsid w:val="00C54207"/>
    <w:rsid w:val="00C63D11"/>
    <w:rsid w:val="00C704A2"/>
    <w:rsid w:val="00C75EC2"/>
    <w:rsid w:val="00C82713"/>
    <w:rsid w:val="00CC11EC"/>
    <w:rsid w:val="00CE2EE1"/>
    <w:rsid w:val="00CF18DC"/>
    <w:rsid w:val="00CF75D1"/>
    <w:rsid w:val="00D03411"/>
    <w:rsid w:val="00D10D24"/>
    <w:rsid w:val="00D3540C"/>
    <w:rsid w:val="00D75569"/>
    <w:rsid w:val="00D90FD8"/>
    <w:rsid w:val="00DB798B"/>
    <w:rsid w:val="00DE3631"/>
    <w:rsid w:val="00DE6B51"/>
    <w:rsid w:val="00E06B94"/>
    <w:rsid w:val="00E27675"/>
    <w:rsid w:val="00E5328A"/>
    <w:rsid w:val="00EB189A"/>
    <w:rsid w:val="00EC0036"/>
    <w:rsid w:val="00EE42CE"/>
    <w:rsid w:val="00F17CDC"/>
    <w:rsid w:val="00F40833"/>
    <w:rsid w:val="00F534C0"/>
    <w:rsid w:val="00F54A95"/>
    <w:rsid w:val="00F93505"/>
    <w:rsid w:val="00FB1C20"/>
    <w:rsid w:val="00FC5A8F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848</Words>
  <Characters>4836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1</cp:revision>
  <cp:lastPrinted>2019-06-13T23:26:00Z</cp:lastPrinted>
  <dcterms:created xsi:type="dcterms:W3CDTF">2020-01-26T20:27:00Z</dcterms:created>
  <dcterms:modified xsi:type="dcterms:W3CDTF">2020-01-30T00:22:00Z</dcterms:modified>
</cp:coreProperties>
</file>