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CREA Special Mtg. re: Siting Discussion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Nov. 5, 2021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10am - 11:am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Executive Committee Members Present: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Executive Committee Chair Les Perkins River Co./Farmers Irrigation Dist.), Commissioner Don Russell (Morrow Co.), Judge Joe Dabulskis (Sherman Co.), David Brown (Obsidian Renewables: alt for Don Coats), Doug Frazier (Horsepower Consulting: alt for Steve Uffelman), Brian Walsh (AvanGrid: alt for Vice Chair Ormand Hilderbrand)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Staff: Executive Director Mike McArthur, Tess Milio (Amanda Dalton Advocacy), Devon Guyer (CREA Intern), Sonja Carey (CREA Admin Support),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Others Present: Jake Stephens (NewSun Energy), Paul Stern (NewSun Energy), Commissioner Peter Runnels (Harney Co.)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Recording Secretary: Sonja Carey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Executive Committee Chair Perkins called the meeting to order.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Discussion took place re: legislature of siting.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Motion: </w:t>
      </w:r>
      <w:r w:rsidDel="00000000" w:rsidR="00000000" w:rsidRPr="00000000">
        <w:rPr>
          <w:rtl w:val="0"/>
        </w:rPr>
        <w:t xml:space="preserve">“Request Senator Hansel to use one of his bills to propose a fix to HB 2329 and that we approach further discussion along the lines of the summaries we have, that actual bill language not be proposed until further known developments.”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Made By: David Brown (alternate for Don Coats)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Seconded: Commissioner Don Russell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Carried: </w:t>
      </w:r>
      <w:r w:rsidDel="00000000" w:rsidR="00000000" w:rsidRPr="00000000">
        <w:rPr>
          <w:rtl w:val="0"/>
        </w:rPr>
        <w:t xml:space="preserve">Unanimously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Consensus without objection: Executive Director McArthur is authorized to work with Jake Stephens and David Brown to draft bill language to present to Senator Hansel.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Adjourn: </w:t>
      </w:r>
      <w:r w:rsidDel="00000000" w:rsidR="00000000" w:rsidRPr="00000000">
        <w:rPr>
          <w:rtl w:val="0"/>
        </w:rPr>
        <w:t xml:space="preserve">The meeting adjourned at 11:00am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