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1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www.community-renewables.org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88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88" w:firstLine="0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Friday, February 12, 2021: 10am-1:00pm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Remote Via Zoom Video Conferencing</w:t>
      </w:r>
    </w:p>
    <w:p w:rsidR="00000000" w:rsidDel="00000000" w:rsidP="00000000" w:rsidRDefault="00000000" w:rsidRPr="00000000" w14:paraId="00000008">
      <w:pPr>
        <w:ind w:left="488" w:firstLine="0"/>
        <w:jc w:val="center"/>
        <w:rPr>
          <w:rFonts w:ascii="Calibri" w:cs="Calibri" w:eastAsia="Calibri" w:hAnsi="Calibri"/>
          <w:sz w:val="20"/>
          <w:szCs w:val="20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https://zoom.us/j/99361504630?pwd=S29TMVdnTWdjUVpuREJ3RUpqTVpmQT09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8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Meeting ID: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923 1583 5734</w:t>
      </w:r>
    </w:p>
    <w:p w:rsidR="00000000" w:rsidDel="00000000" w:rsidP="00000000" w:rsidRDefault="00000000" w:rsidRPr="00000000" w14:paraId="0000000A">
      <w:pPr>
        <w:ind w:left="48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Passcode: 670965</w:t>
      </w:r>
    </w:p>
    <w:p w:rsidR="00000000" w:rsidDel="00000000" w:rsidP="00000000" w:rsidRDefault="00000000" w:rsidRPr="00000000" w14:paraId="0000000B">
      <w:pPr>
        <w:ind w:left="48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One tap mobile: Find your local number: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https://zoom.us/u/abzTjMgmAw</w:t>
      </w:r>
    </w:p>
    <w:p w:rsidR="00000000" w:rsidDel="00000000" w:rsidP="00000000" w:rsidRDefault="00000000" w:rsidRPr="00000000" w14:paraId="0000000C">
      <w:pPr>
        <w:ind w:left="48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88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Chair, Les Perkins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-  Roll Call/Introductions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Open Agenda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– Chair, Les Perkins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- Time set aside for any issues not presented on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Director’s Report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Executive Director, Mike McArthur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4.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Business Meeting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Chair Les Perkins/ Executive Director Mike McArthur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- Approval or Minutes: Jan 8, 2021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- Acceptance of Financials for January, 2021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- Consent Agenda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</w:t>
        <w:tab/>
        <w:t xml:space="preserve">     - Reassign signatories to for financial services through MCEDD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</w:t>
        <w:tab/>
        <w:t xml:space="preserve">                     - Fund Transfer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        - Tech Support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        - Renewal of Exec Committee Officers for 2021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</w:t>
        <w:tab/>
        <w:t xml:space="preserve">          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5.    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8"/>
          <w:szCs w:val="18"/>
          <w:highlight w:val="white"/>
          <w:u w:val="single"/>
          <w:rtl w:val="0"/>
        </w:rPr>
        <w:t xml:space="preserve">HB 3180 - R100 legislative proposal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Jake Stephens (NewSun Energy)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10:30</w:t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6.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Community Solar/PILoT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Angela Crowley-Kock (OSIEA)/Ryan Sheehy (Fleet Development)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11:00</w:t>
      </w:r>
    </w:p>
    <w:p w:rsidR="00000000" w:rsidDel="00000000" w:rsidP="00000000" w:rsidRDefault="00000000" w:rsidRPr="00000000" w14:paraId="00000023">
      <w:pPr>
        <w:ind w:left="0" w:firstLine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7.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Hydrogen Bills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Martina Steinkusz/Chris Nelson (Renewable Hydrogen Alliance: RHA)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11:30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HB 2535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(temp prop tax exemption for hydrogen systems)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SB 333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(renewable hydrogen econ benefits study)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8.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Discussion of Legislative Positions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Mike McArthur/AOC Staff</w:t>
      </w:r>
    </w:p>
    <w:p w:rsidR="00000000" w:rsidDel="00000000" w:rsidP="00000000" w:rsidRDefault="00000000" w:rsidRPr="00000000" w14:paraId="00000029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           - Bills under consideration, list sent separately</w:t>
      </w:r>
    </w:p>
    <w:p w:rsidR="00000000" w:rsidDel="00000000" w:rsidP="00000000" w:rsidRDefault="00000000" w:rsidRPr="00000000" w14:paraId="0000002A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9.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Chair Perkins</w:t>
      </w:r>
    </w:p>
    <w:p w:rsidR="00000000" w:rsidDel="00000000" w:rsidP="00000000" w:rsidRDefault="00000000" w:rsidRPr="00000000" w14:paraId="0000002C">
      <w:pPr>
        <w:ind w:left="36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10.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E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zoom.us/j/99361504630?pwd=S29TMVdnTWdjUVpuREJ3RUpqTVp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