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1f1f1f"/>
          <w:sz w:val="33"/>
          <w:szCs w:val="33"/>
          <w:highlight w:val="white"/>
        </w:rPr>
      </w:pPr>
      <w:r w:rsidDel="00000000" w:rsidR="00000000" w:rsidRPr="00000000">
        <w:rPr>
          <w:rFonts w:ascii="Roboto" w:cs="Roboto" w:eastAsia="Roboto" w:hAnsi="Roboto"/>
          <w:color w:val="1f1f1f"/>
          <w:sz w:val="33"/>
          <w:szCs w:val="33"/>
          <w:highlight w:val="white"/>
          <w:rtl w:val="0"/>
        </w:rPr>
        <w:t xml:space="preserve">Courtesy Email on Council Approval of Final Order on Site Certificate for the Boardman to Hemingway Transmission Line</w:t>
      </w:r>
    </w:p>
    <w:p w:rsidR="00000000" w:rsidDel="00000000" w:rsidP="00000000" w:rsidRDefault="00000000" w:rsidRPr="00000000" w14:paraId="00000002">
      <w:pPr>
        <w:rPr>
          <w:rFonts w:ascii="Roboto" w:cs="Roboto" w:eastAsia="Roboto" w:hAnsi="Roboto"/>
          <w:color w:val="1f1f1f"/>
          <w:sz w:val="33"/>
          <w:szCs w:val="33"/>
          <w:highlight w:val="white"/>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f1f1f"/>
          <w:sz w:val="32"/>
          <w:szCs w:val="32"/>
          <w:highlight w:val="white"/>
        </w:rPr>
      </w:pPr>
      <w:r w:rsidDel="00000000" w:rsidR="00000000" w:rsidRPr="00000000">
        <w:rPr>
          <w:rFonts w:ascii="Calibri" w:cs="Calibri" w:eastAsia="Calibri" w:hAnsi="Calibri"/>
          <w:b w:val="1"/>
          <w:color w:val="1f1f1f"/>
          <w:sz w:val="32"/>
          <w:szCs w:val="32"/>
          <w:highlight w:val="white"/>
          <w:rtl w:val="0"/>
        </w:rPr>
        <w:t xml:space="preserve">Courtesy Email on Council Approval of Final Order on Site Certificate for the Boardman to Hemingway Transmission Line</w:t>
      </w:r>
    </w:p>
    <w:p w:rsidR="00000000" w:rsidDel="00000000" w:rsidP="00000000" w:rsidRDefault="00000000" w:rsidRPr="00000000" w14:paraId="00000004">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05">
      <w:pPr>
        <w:rPr>
          <w:rFonts w:ascii="Calibri" w:cs="Calibri" w:eastAsia="Calibri" w:hAnsi="Calibri"/>
          <w:b w:val="1"/>
          <w:color w:val="1f1f1f"/>
          <w:sz w:val="26"/>
          <w:szCs w:val="26"/>
          <w:highlight w:val="white"/>
        </w:rPr>
      </w:pPr>
      <w:r w:rsidDel="00000000" w:rsidR="00000000" w:rsidRPr="00000000">
        <w:rPr>
          <w:rFonts w:ascii="Calibri" w:cs="Calibri" w:eastAsia="Calibri" w:hAnsi="Calibri"/>
          <w:b w:val="1"/>
          <w:color w:val="1f1f1f"/>
          <w:sz w:val="26"/>
          <w:szCs w:val="26"/>
          <w:highlight w:val="white"/>
          <w:rtl w:val="0"/>
        </w:rPr>
        <w:t xml:space="preserve">Description:</w:t>
      </w:r>
    </w:p>
    <w:p w:rsidR="00000000" w:rsidDel="00000000" w:rsidP="00000000" w:rsidRDefault="00000000" w:rsidRPr="00000000" w14:paraId="00000006">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07">
      <w:pPr>
        <w:rPr>
          <w:rFonts w:ascii="Calibri" w:cs="Calibri" w:eastAsia="Calibri" w:hAnsi="Calibri"/>
          <w:color w:val="1f1f1f"/>
          <w:sz w:val="26"/>
          <w:szCs w:val="26"/>
          <w:highlight w:val="white"/>
        </w:rPr>
      </w:pPr>
      <w:r w:rsidDel="00000000" w:rsidR="00000000" w:rsidRPr="00000000">
        <w:rPr>
          <w:rFonts w:ascii="Calibri" w:cs="Calibri" w:eastAsia="Calibri" w:hAnsi="Calibri"/>
          <w:color w:val="1f1f1f"/>
          <w:sz w:val="26"/>
          <w:szCs w:val="26"/>
          <w:highlight w:val="white"/>
          <w:rtl w:val="0"/>
        </w:rPr>
        <w:t xml:space="preserve">At its September 27, 2022 meeting, the Energy Facility Siting Council (Council) approved the Final Order on the Application for Site Certificate (ASC), subject to site certificate conditions, for the Boardman to Hemingway Transmission Line (facility) and granted issuance of a site certificate for the construction, operation, and retirement of the facility. The certificate holder is Idaho Power Company (applicant), a wholly owned subsidiary of IDACORP, Inc. </w:t>
      </w:r>
    </w:p>
    <w:p w:rsidR="00000000" w:rsidDel="00000000" w:rsidP="00000000" w:rsidRDefault="00000000" w:rsidRPr="00000000" w14:paraId="00000008">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09">
      <w:pPr>
        <w:rPr>
          <w:rFonts w:ascii="Calibri" w:cs="Calibri" w:eastAsia="Calibri" w:hAnsi="Calibri"/>
          <w:color w:val="1f1f1f"/>
          <w:sz w:val="26"/>
          <w:szCs w:val="26"/>
          <w:highlight w:val="white"/>
        </w:rPr>
      </w:pPr>
      <w:r w:rsidDel="00000000" w:rsidR="00000000" w:rsidRPr="00000000">
        <w:rPr>
          <w:rFonts w:ascii="Calibri" w:cs="Calibri" w:eastAsia="Calibri" w:hAnsi="Calibri"/>
          <w:color w:val="1f1f1f"/>
          <w:sz w:val="26"/>
          <w:szCs w:val="26"/>
          <w:highlight w:val="white"/>
          <w:rtl w:val="0"/>
        </w:rPr>
        <w:t xml:space="preserve">The approved facility is a primarily 500 kilovolt (kV) transmission line spanning approximately 273 miles in Oregon. The facility includes the approved route and alternative routes and crosses five Oregon counties; Morrow, Umatilla, Union, Baker, and Malheur. The facility also includes related or supporting facilities including temporary and permanent access roads, communication stations, the Longhorn substation, pulling and tensioning sites, and multi-use areas used for construction. </w:t>
      </w:r>
    </w:p>
    <w:p w:rsidR="00000000" w:rsidDel="00000000" w:rsidP="00000000" w:rsidRDefault="00000000" w:rsidRPr="00000000" w14:paraId="0000000A">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0B">
      <w:pPr>
        <w:rPr>
          <w:rFonts w:ascii="Calibri" w:cs="Calibri" w:eastAsia="Calibri" w:hAnsi="Calibri"/>
          <w:color w:val="1f1f1f"/>
          <w:sz w:val="26"/>
          <w:szCs w:val="26"/>
          <w:highlight w:val="white"/>
        </w:rPr>
      </w:pPr>
      <w:r w:rsidDel="00000000" w:rsidR="00000000" w:rsidRPr="00000000">
        <w:rPr>
          <w:rFonts w:ascii="Calibri" w:cs="Calibri" w:eastAsia="Calibri" w:hAnsi="Calibri"/>
          <w:color w:val="1f1f1f"/>
          <w:sz w:val="26"/>
          <w:szCs w:val="26"/>
          <w:highlight w:val="white"/>
          <w:rtl w:val="0"/>
        </w:rPr>
        <w:t xml:space="preserve">Mailed delivery service of the Final Order on ASC to parties and limited parties in the contested case occurred on October 7, 2022, pursuant to ORS 469.403 and ORS 183.470. Only parties or limited parties in the contested case may file a petition for rehearing or appeal under the provisions of ORS 469.403. The deadline for the certificate holder to commence construction is October 6, 2026. The certificate holder must complete construction of the facility within four years of the construction commencement date.</w:t>
      </w:r>
    </w:p>
    <w:p w:rsidR="00000000" w:rsidDel="00000000" w:rsidP="00000000" w:rsidRDefault="00000000" w:rsidRPr="00000000" w14:paraId="0000000C">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0D">
      <w:pPr>
        <w:rPr>
          <w:rFonts w:ascii="Calibri" w:cs="Calibri" w:eastAsia="Calibri" w:hAnsi="Calibri"/>
          <w:b w:val="1"/>
          <w:color w:val="1f1f1f"/>
          <w:sz w:val="26"/>
          <w:szCs w:val="26"/>
          <w:highlight w:val="white"/>
        </w:rPr>
      </w:pPr>
      <w:r w:rsidDel="00000000" w:rsidR="00000000" w:rsidRPr="00000000">
        <w:rPr>
          <w:rFonts w:ascii="Calibri" w:cs="Calibri" w:eastAsia="Calibri" w:hAnsi="Calibri"/>
          <w:b w:val="1"/>
          <w:color w:val="1f1f1f"/>
          <w:sz w:val="26"/>
          <w:szCs w:val="26"/>
          <w:highlight w:val="white"/>
          <w:rtl w:val="0"/>
        </w:rPr>
        <w:t xml:space="preserve">Additional Information:</w:t>
      </w:r>
    </w:p>
    <w:p w:rsidR="00000000" w:rsidDel="00000000" w:rsidP="00000000" w:rsidRDefault="00000000" w:rsidRPr="00000000" w14:paraId="0000000E">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0F">
      <w:pPr>
        <w:rPr>
          <w:rFonts w:ascii="Calibri" w:cs="Calibri" w:eastAsia="Calibri" w:hAnsi="Calibri"/>
          <w:color w:val="0c00ff"/>
          <w:sz w:val="26"/>
          <w:szCs w:val="26"/>
          <w:highlight w:val="white"/>
          <w:u w:val="single"/>
        </w:rPr>
      </w:pPr>
      <w:r w:rsidDel="00000000" w:rsidR="00000000" w:rsidRPr="00000000">
        <w:rPr>
          <w:rFonts w:ascii="Calibri" w:cs="Calibri" w:eastAsia="Calibri" w:hAnsi="Calibri"/>
          <w:color w:val="1f1f1f"/>
          <w:sz w:val="26"/>
          <w:szCs w:val="26"/>
          <w:highlight w:val="white"/>
          <w:rtl w:val="0"/>
        </w:rPr>
        <w:t xml:space="preserve">The ASC, Final Order, and Site Certificate are available on the ODOE webpage at: </w:t>
      </w:r>
      <w:hyperlink r:id="rId6">
        <w:r w:rsidDel="00000000" w:rsidR="00000000" w:rsidRPr="00000000">
          <w:rPr>
            <w:rFonts w:ascii="Calibri" w:cs="Calibri" w:eastAsia="Calibri" w:hAnsi="Calibri"/>
            <w:color w:val="0c00ff"/>
            <w:sz w:val="26"/>
            <w:szCs w:val="26"/>
            <w:highlight w:val="white"/>
            <w:u w:val="single"/>
            <w:rtl w:val="0"/>
          </w:rPr>
          <w:t xml:space="preserve">https://www.oregon.gov/energy/facilities-safety/facilities/Pages/B2H.aspx</w:t>
        </w:r>
      </w:hyperlink>
      <w:r w:rsidDel="00000000" w:rsidR="00000000" w:rsidRPr="00000000">
        <w:rPr>
          <w:rtl w:val="0"/>
        </w:rPr>
      </w:r>
    </w:p>
    <w:p w:rsidR="00000000" w:rsidDel="00000000" w:rsidP="00000000" w:rsidRDefault="00000000" w:rsidRPr="00000000" w14:paraId="00000010">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11">
      <w:pPr>
        <w:rPr>
          <w:rFonts w:ascii="Calibri" w:cs="Calibri" w:eastAsia="Calibri" w:hAnsi="Calibri"/>
          <w:i w:val="1"/>
          <w:color w:val="1f1f1f"/>
          <w:sz w:val="26"/>
          <w:szCs w:val="26"/>
          <w:highlight w:val="white"/>
        </w:rPr>
      </w:pPr>
      <w:r w:rsidDel="00000000" w:rsidR="00000000" w:rsidRPr="00000000">
        <w:rPr>
          <w:rFonts w:ascii="Calibri" w:cs="Calibri" w:eastAsia="Calibri" w:hAnsi="Calibri"/>
          <w:i w:val="1"/>
          <w:color w:val="1f1f1f"/>
          <w:sz w:val="26"/>
          <w:szCs w:val="26"/>
          <w:highlight w:val="white"/>
          <w:rtl w:val="0"/>
        </w:rPr>
        <w:t xml:space="preserve">You received this notice either because you previously signed up for email updates through GovDelivery or ClickDimensions related to specific siting projects or all Energy Facility Siting Council activities (the "General List"). You will automatically receive all future notices per your request or GovDelivery/ClickDimensions choices, unless you unsubscribe via ClickDimensions or by contacting the Department.</w:t>
      </w:r>
    </w:p>
    <w:p w:rsidR="00000000" w:rsidDel="00000000" w:rsidP="00000000" w:rsidRDefault="00000000" w:rsidRPr="00000000" w14:paraId="00000012">
      <w:pPr>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13">
      <w:pPr>
        <w:rPr>
          <w:rFonts w:ascii="Calibri" w:cs="Calibri" w:eastAsia="Calibri" w:hAnsi="Calibri"/>
          <w:i w:val="1"/>
          <w:color w:val="1f1f1f"/>
          <w:sz w:val="26"/>
          <w:szCs w:val="26"/>
          <w:highlight w:val="white"/>
        </w:rPr>
      </w:pPr>
      <w:r w:rsidDel="00000000" w:rsidR="00000000" w:rsidRPr="00000000">
        <w:rPr>
          <w:rFonts w:ascii="Calibri" w:cs="Calibri" w:eastAsia="Calibri" w:hAnsi="Calibri"/>
          <w:i w:val="1"/>
          <w:color w:val="1f1f1f"/>
          <w:sz w:val="26"/>
          <w:szCs w:val="26"/>
          <w:highlight w:val="white"/>
          <w:rtl w:val="0"/>
        </w:rPr>
        <w:t xml:space="preserve">If you have any questions or comments about ClickDimensions please feel free to contact the Department’s Administrative Assistant, Nancy Hatch at 503-428-7905, toll-free in Oregon at 800-221-8035, or email to </w:t>
      </w:r>
      <w:r w:rsidDel="00000000" w:rsidR="00000000" w:rsidRPr="00000000">
        <w:rPr>
          <w:rFonts w:ascii="Calibri" w:cs="Calibri" w:eastAsia="Calibri" w:hAnsi="Calibri"/>
          <w:i w:val="1"/>
          <w:color w:val="0c00ff"/>
          <w:sz w:val="26"/>
          <w:szCs w:val="26"/>
          <w:highlight w:val="white"/>
          <w:rtl w:val="0"/>
        </w:rPr>
        <w:t xml:space="preserve">nancy.hatch@energy.oregon.gov</w:t>
      </w:r>
      <w:r w:rsidDel="00000000" w:rsidR="00000000" w:rsidRPr="00000000">
        <w:rPr>
          <w:rFonts w:ascii="Calibri" w:cs="Calibri" w:eastAsia="Calibri" w:hAnsi="Calibri"/>
          <w:i w:val="1"/>
          <w:color w:val="1f1f1f"/>
          <w:sz w:val="26"/>
          <w:szCs w:val="26"/>
          <w:highlight w:val="white"/>
          <w:rtl w:val="0"/>
        </w:rPr>
        <w:t xml:space="preserve">.</w:t>
      </w:r>
    </w:p>
    <w:p w:rsidR="00000000" w:rsidDel="00000000" w:rsidP="00000000" w:rsidRDefault="00000000" w:rsidRPr="00000000" w14:paraId="00000014">
      <w:pPr>
        <w:rPr>
          <w:rFonts w:ascii="Roboto" w:cs="Roboto" w:eastAsia="Roboto" w:hAnsi="Roboto"/>
          <w:color w:val="1f1f1f"/>
          <w:sz w:val="33"/>
          <w:szCs w:val="3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k.energy.oregon.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-aniihCIfAoBkZn6IGND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